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7A55" w:rsidR="00634AEE" w:rsidP="00EB7A55" w:rsidRDefault="00EB7A55" w14:paraId="74EC1093" w14:textId="2D15EF63">
      <w:pPr>
        <w:pStyle w:val="Title"/>
        <w:rPr>
          <w:b/>
          <w:bCs/>
          <w:color w:val="B2407E"/>
        </w:rPr>
      </w:pPr>
      <w:r w:rsidRPr="00EB7A55">
        <w:rPr>
          <w:b/>
          <w:bCs/>
          <w:color w:val="B2407E"/>
        </w:rPr>
        <w:t xml:space="preserve">ALM </w:t>
      </w:r>
      <w:r w:rsidR="000A1CE0">
        <w:rPr>
          <w:b/>
          <w:bCs/>
          <w:color w:val="B2407E"/>
        </w:rPr>
        <w:t>Preaching Elective</w:t>
      </w:r>
      <w:r w:rsidR="00E171BF">
        <w:rPr>
          <w:b/>
          <w:bCs/>
          <w:color w:val="B2407E"/>
        </w:rPr>
        <w:t xml:space="preserve"> </w:t>
      </w:r>
    </w:p>
    <w:p w:rsidR="00EB7A55" w:rsidRDefault="00EB7A55" w14:paraId="06431B35" w14:textId="69E65A4D"/>
    <w:tbl>
      <w:tblPr>
        <w:tblStyle w:val="TableGrid"/>
        <w:tblW w:w="9782" w:type="dxa"/>
        <w:tblInd w:w="-289" w:type="dxa"/>
        <w:tblLook w:val="04A0" w:firstRow="1" w:lastRow="0" w:firstColumn="1" w:lastColumn="0" w:noHBand="0" w:noVBand="1"/>
      </w:tblPr>
      <w:tblGrid>
        <w:gridCol w:w="1770"/>
        <w:gridCol w:w="8012"/>
      </w:tblGrid>
      <w:tr w:rsidRPr="00EB7A55" w:rsidR="00EB7A55" w:rsidTr="7206CF23" w14:paraId="191DB648" w14:textId="77777777">
        <w:tc>
          <w:tcPr>
            <w:tcW w:w="1770" w:type="dxa"/>
            <w:shd w:val="clear" w:color="auto" w:fill="C4D44F"/>
            <w:tcMar/>
          </w:tcPr>
          <w:p w:rsidRPr="00EB7A55" w:rsidR="00EB7A55" w:rsidRDefault="00EB7A55" w14:paraId="336D1499" w14:textId="2888AB4F">
            <w:pPr>
              <w:rPr>
                <w:b/>
                <w:bCs/>
                <w:sz w:val="24"/>
                <w:szCs w:val="24"/>
              </w:rPr>
            </w:pPr>
            <w:r w:rsidRPr="00EB7A55">
              <w:rPr>
                <w:b/>
                <w:bCs/>
                <w:sz w:val="24"/>
                <w:szCs w:val="24"/>
              </w:rPr>
              <w:t>Date &amp; Time</w:t>
            </w:r>
          </w:p>
        </w:tc>
        <w:tc>
          <w:tcPr>
            <w:tcW w:w="8012" w:type="dxa"/>
            <w:shd w:val="clear" w:color="auto" w:fill="C4D44F"/>
            <w:tcMar/>
          </w:tcPr>
          <w:p w:rsidRPr="00EB7A55" w:rsidR="00EB7A55" w:rsidP="00012D1A" w:rsidRDefault="00EB7A55" w14:paraId="7ABBFE75" w14:textId="7E70AB94">
            <w:pPr>
              <w:rPr>
                <w:b/>
                <w:bCs/>
                <w:sz w:val="24"/>
                <w:szCs w:val="24"/>
              </w:rPr>
            </w:pPr>
            <w:r w:rsidRPr="00EB7A55">
              <w:rPr>
                <w:b/>
                <w:bCs/>
                <w:sz w:val="24"/>
                <w:szCs w:val="24"/>
              </w:rPr>
              <w:t>Session Plan</w:t>
            </w:r>
          </w:p>
        </w:tc>
      </w:tr>
      <w:tr w:rsidR="00EB7A55" w:rsidTr="7206CF23" w14:paraId="3386F4ED" w14:textId="77777777">
        <w:tc>
          <w:tcPr>
            <w:tcW w:w="1770" w:type="dxa"/>
            <w:tcMar/>
          </w:tcPr>
          <w:p w:rsidRPr="00876E40" w:rsidR="006B758C" w:rsidP="0A42DA2F" w:rsidRDefault="006B758C" w14:paraId="6C0C6BED" w14:textId="09AB6CEF">
            <w:pPr>
              <w:shd w:val="clear" w:color="auto" w:fill="FFFFFF" w:themeFill="background1"/>
              <w:spacing w:before="0" w:beforeAutospacing="off" w:after="0" w:afterAutospacing="off" w:line="259" w:lineRule="auto"/>
              <w:rPr>
                <w:rFonts w:ascii="Calibri" w:hAnsi="Calibri" w:eastAsia="Calibri" w:cs="Calibri"/>
                <w:b w:val="1"/>
                <w:bCs w:val="1"/>
                <w:noProof w:val="0"/>
                <w:sz w:val="20"/>
                <w:szCs w:val="20"/>
                <w:lang w:val="en-GB"/>
              </w:rPr>
            </w:pPr>
            <w:r w:rsidRPr="7206CF23" w:rsidR="1893C0B5">
              <w:rPr>
                <w:rFonts w:ascii="Calibri" w:hAnsi="Calibri" w:eastAsia="Calibri" w:cs="Calibri"/>
                <w:b w:val="1"/>
                <w:bCs w:val="1"/>
                <w:noProof w:val="0"/>
                <w:sz w:val="20"/>
                <w:szCs w:val="20"/>
                <w:lang w:val="en-GB"/>
              </w:rPr>
              <w:t>1</w:t>
            </w:r>
            <w:r w:rsidRPr="7206CF23" w:rsidR="2C4429F3">
              <w:rPr>
                <w:rFonts w:ascii="Calibri" w:hAnsi="Calibri" w:eastAsia="Calibri" w:cs="Calibri"/>
                <w:b w:val="1"/>
                <w:bCs w:val="1"/>
                <w:noProof w:val="0"/>
                <w:sz w:val="20"/>
                <w:szCs w:val="20"/>
                <w:lang w:val="en-GB"/>
              </w:rPr>
              <w:t>6</w:t>
            </w:r>
            <w:r w:rsidRPr="7206CF23" w:rsidR="1893C0B5">
              <w:rPr>
                <w:rFonts w:ascii="Calibri" w:hAnsi="Calibri" w:eastAsia="Calibri" w:cs="Calibri"/>
                <w:b w:val="1"/>
                <w:bCs w:val="1"/>
                <w:noProof w:val="0"/>
                <w:sz w:val="20"/>
                <w:szCs w:val="20"/>
                <w:lang w:val="en-GB"/>
              </w:rPr>
              <w:t>/05/2</w:t>
            </w:r>
            <w:r w:rsidRPr="7206CF23" w:rsidR="27628B2A">
              <w:rPr>
                <w:rFonts w:ascii="Calibri" w:hAnsi="Calibri" w:eastAsia="Calibri" w:cs="Calibri"/>
                <w:b w:val="1"/>
                <w:bCs w:val="1"/>
                <w:noProof w:val="0"/>
                <w:sz w:val="20"/>
                <w:szCs w:val="20"/>
                <w:lang w:val="en-GB"/>
              </w:rPr>
              <w:t>6</w:t>
            </w:r>
          </w:p>
          <w:p w:rsidRPr="00876E40" w:rsidR="006B758C" w:rsidP="0A42DA2F" w:rsidRDefault="006B758C" w14:paraId="7877859D" w14:textId="5A6024CA">
            <w:pPr>
              <w:shd w:val="clear" w:color="auto" w:fill="FFFFFF" w:themeFill="background1"/>
              <w:spacing w:before="0" w:beforeAutospacing="off" w:after="0" w:afterAutospacing="off" w:line="259" w:lineRule="auto"/>
              <w:rPr>
                <w:rFonts w:ascii="Calibri" w:hAnsi="Calibri" w:eastAsia="Calibri" w:cs="Calibri"/>
                <w:b w:val="1"/>
                <w:bCs w:val="1"/>
                <w:noProof w:val="0"/>
                <w:sz w:val="20"/>
                <w:szCs w:val="20"/>
                <w:lang w:val="en-GB"/>
              </w:rPr>
            </w:pPr>
            <w:r w:rsidRPr="0A42DA2F" w:rsidR="1893C0B5">
              <w:rPr>
                <w:rFonts w:ascii="Calibri" w:hAnsi="Calibri" w:eastAsia="Calibri" w:cs="Calibri"/>
                <w:b w:val="1"/>
                <w:bCs w:val="1"/>
                <w:noProof w:val="0"/>
                <w:sz w:val="20"/>
                <w:szCs w:val="20"/>
                <w:lang w:val="en-GB"/>
              </w:rPr>
              <w:t xml:space="preserve"> 9.30am -2.00pm</w:t>
            </w:r>
          </w:p>
          <w:p w:rsidRPr="00876E40" w:rsidR="006B758C" w:rsidP="0A42DA2F" w:rsidRDefault="006B758C" w14:paraId="7C423F78" w14:textId="6DDA1B9F">
            <w:pPr>
              <w:shd w:val="clear" w:color="auto" w:fill="FFFFFF" w:themeFill="background1"/>
              <w:spacing w:before="0" w:beforeAutospacing="off" w:after="0" w:afterAutospacing="off" w:line="259" w:lineRule="auto"/>
              <w:rPr>
                <w:rFonts w:ascii="Calibri" w:hAnsi="Calibri" w:eastAsia="Calibri" w:cs="Calibri"/>
                <w:noProof w:val="0"/>
                <w:sz w:val="20"/>
                <w:szCs w:val="20"/>
                <w:lang w:val="en-GB"/>
              </w:rPr>
            </w:pPr>
            <w:r w:rsidRPr="0A42DA2F" w:rsidR="1893C0B5">
              <w:rPr>
                <w:rFonts w:ascii="Calibri" w:hAnsi="Calibri" w:eastAsia="Calibri" w:cs="Calibri"/>
                <w:b w:val="1"/>
                <w:bCs w:val="1"/>
                <w:noProof w:val="0"/>
                <w:sz w:val="20"/>
                <w:szCs w:val="20"/>
                <w:lang w:val="en-GB"/>
              </w:rPr>
              <w:t xml:space="preserve"> Venue:</w:t>
            </w:r>
            <w:r w:rsidRPr="0A42DA2F" w:rsidR="1893C0B5">
              <w:rPr>
                <w:rFonts w:ascii="Calibri" w:hAnsi="Calibri" w:eastAsia="Calibri" w:cs="Calibri"/>
                <w:noProof w:val="0"/>
                <w:sz w:val="20"/>
                <w:szCs w:val="20"/>
                <w:lang w:val="en-GB"/>
              </w:rPr>
              <w:t xml:space="preserve"> </w:t>
            </w:r>
            <w:r w:rsidRPr="0A42DA2F" w:rsidR="1893C0B5">
              <w:rPr>
                <w:rFonts w:ascii="Calibri" w:hAnsi="Calibri" w:eastAsia="Calibri" w:cs="Calibri" w:asciiTheme="minorAscii" w:hAnsiTheme="minorAscii" w:eastAsiaTheme="minorAscii" w:cstheme="minorBidi"/>
                <w:noProof w:val="0"/>
                <w:color w:val="auto"/>
                <w:sz w:val="20"/>
                <w:szCs w:val="20"/>
                <w:lang w:val="en-GB" w:eastAsia="en-US" w:bidi="ar-SA"/>
              </w:rPr>
              <w:t>St James Church</w:t>
            </w:r>
            <w:r>
              <w:br/>
            </w:r>
            <w:r w:rsidRPr="0A42DA2F" w:rsidR="1893C0B5">
              <w:rPr>
                <w:rFonts w:ascii="Calibri" w:hAnsi="Calibri" w:eastAsia="Calibri" w:cs="Calibri" w:asciiTheme="minorAscii" w:hAnsiTheme="minorAscii" w:eastAsiaTheme="minorAscii" w:cstheme="minorBidi"/>
                <w:noProof w:val="0"/>
                <w:color w:val="auto"/>
                <w:sz w:val="20"/>
                <w:szCs w:val="20"/>
                <w:lang w:val="en-GB" w:eastAsia="en-US" w:bidi="ar-SA"/>
              </w:rPr>
              <w:t>Stopes Brow</w:t>
            </w:r>
            <w:r>
              <w:br/>
            </w:r>
            <w:r w:rsidRPr="0A42DA2F" w:rsidR="1893C0B5">
              <w:rPr>
                <w:rFonts w:ascii="Calibri" w:hAnsi="Calibri" w:eastAsia="Calibri" w:cs="Calibri" w:asciiTheme="minorAscii" w:hAnsiTheme="minorAscii" w:eastAsiaTheme="minorAscii" w:cstheme="minorBidi"/>
                <w:noProof w:val="0"/>
                <w:color w:val="auto"/>
                <w:sz w:val="20"/>
                <w:szCs w:val="20"/>
                <w:lang w:val="en-GB" w:eastAsia="en-US" w:bidi="ar-SA"/>
              </w:rPr>
              <w:t>Lower Darwen</w:t>
            </w:r>
          </w:p>
          <w:p w:rsidRPr="00876E40" w:rsidR="006B758C" w:rsidP="0A42DA2F" w:rsidRDefault="006B758C" w14:paraId="23E6B1AA" w14:textId="6C9B4223">
            <w:pPr>
              <w:spacing w:line="259" w:lineRule="auto"/>
              <w:rPr>
                <w:rFonts w:ascii="Calibri" w:hAnsi="Calibri" w:eastAsia="Calibri" w:cs="Calibri"/>
                <w:noProof w:val="0"/>
                <w:sz w:val="20"/>
                <w:szCs w:val="20"/>
                <w:lang w:val="en-GB"/>
              </w:rPr>
            </w:pPr>
            <w:r w:rsidRPr="0A42DA2F" w:rsidR="1893C0B5">
              <w:rPr>
                <w:rFonts w:ascii="Calibri" w:hAnsi="Calibri" w:eastAsia="Calibri" w:cs="Calibri" w:asciiTheme="minorAscii" w:hAnsiTheme="minorAscii" w:eastAsiaTheme="minorAscii" w:cstheme="minorBidi"/>
                <w:noProof w:val="0"/>
                <w:color w:val="auto"/>
                <w:sz w:val="20"/>
                <w:szCs w:val="20"/>
                <w:lang w:val="en-GB" w:eastAsia="en-US" w:bidi="ar-SA"/>
              </w:rPr>
              <w:t>BB3 0QP</w:t>
            </w:r>
          </w:p>
        </w:tc>
        <w:tc>
          <w:tcPr>
            <w:tcW w:w="8012" w:type="dxa"/>
            <w:tcMar/>
          </w:tcPr>
          <w:p w:rsidRPr="00876E40" w:rsidR="00EB7A55" w:rsidP="00012D1A" w:rsidRDefault="006B758C" w14:paraId="64A84FD1" w14:textId="03E8C892">
            <w:pPr>
              <w:rPr>
                <w:b/>
                <w:bCs/>
              </w:rPr>
            </w:pPr>
            <w:r w:rsidRPr="00876E40">
              <w:rPr>
                <w:b/>
                <w:bCs/>
              </w:rPr>
              <w:t>Session</w:t>
            </w:r>
            <w:r w:rsidR="00660A0B">
              <w:rPr>
                <w:b/>
                <w:bCs/>
              </w:rPr>
              <w:t>s</w:t>
            </w:r>
            <w:r w:rsidRPr="00876E40">
              <w:rPr>
                <w:b/>
                <w:bCs/>
              </w:rPr>
              <w:t xml:space="preserve"> 1</w:t>
            </w:r>
            <w:r w:rsidR="00660A0B">
              <w:rPr>
                <w:b/>
                <w:bCs/>
              </w:rPr>
              <w:t>-2</w:t>
            </w:r>
            <w:r w:rsidRPr="00876E40" w:rsidR="00521334">
              <w:rPr>
                <w:b/>
                <w:bCs/>
              </w:rPr>
              <w:t xml:space="preserve"> –</w:t>
            </w:r>
            <w:r w:rsidR="00660A0B">
              <w:rPr>
                <w:b/>
                <w:bCs/>
              </w:rPr>
              <w:t xml:space="preserve"> Inspired to be a Preacher</w:t>
            </w:r>
            <w:r w:rsidRPr="00876E40" w:rsidR="00521334">
              <w:rPr>
                <w:b/>
                <w:bCs/>
              </w:rPr>
              <w:t xml:space="preserve"> </w:t>
            </w:r>
            <w:r w:rsidR="00660A0B">
              <w:rPr>
                <w:b/>
                <w:bCs/>
              </w:rPr>
              <w:t xml:space="preserve"> </w:t>
            </w:r>
          </w:p>
          <w:p w:rsidRPr="00571955" w:rsidR="00E93F7B" w:rsidP="00012D1A" w:rsidRDefault="00660A0B" w14:paraId="7DE64FE9" w14:textId="45633C2D">
            <w:pPr>
              <w:rPr>
                <w:sz w:val="20"/>
                <w:szCs w:val="20"/>
              </w:rPr>
            </w:pPr>
            <w:r w:rsidRPr="00571955">
              <w:rPr>
                <w:sz w:val="20"/>
                <w:szCs w:val="20"/>
              </w:rPr>
              <w:t xml:space="preserve">In these sessions we will consider what we are doing when we preach, </w:t>
            </w:r>
            <w:r w:rsidRPr="00571955" w:rsidR="009D1D91">
              <w:rPr>
                <w:sz w:val="20"/>
                <w:szCs w:val="20"/>
              </w:rPr>
              <w:t xml:space="preserve">and </w:t>
            </w:r>
            <w:r w:rsidRPr="00571955">
              <w:rPr>
                <w:sz w:val="20"/>
                <w:szCs w:val="20"/>
              </w:rPr>
              <w:t>how we ensure that the content of preaching is based in scripture</w:t>
            </w:r>
            <w:r w:rsidRPr="00571955" w:rsidR="009D1D91">
              <w:rPr>
                <w:sz w:val="20"/>
                <w:szCs w:val="20"/>
              </w:rPr>
              <w:t>.</w:t>
            </w:r>
          </w:p>
          <w:p w:rsidRPr="00660A0B" w:rsidR="00660A0B" w:rsidP="2FD3DA14" w:rsidRDefault="00660A0B" w14:paraId="1A355B57" w14:textId="0FBAF5A0">
            <w:pPr>
              <w:rPr>
                <w:sz w:val="20"/>
                <w:szCs w:val="20"/>
              </w:rPr>
            </w:pPr>
            <w:r w:rsidRPr="2FD3DA14">
              <w:rPr>
                <w:sz w:val="20"/>
                <w:szCs w:val="20"/>
              </w:rPr>
              <w:t>By the end of this session, participants will know how to begin to go about shaping a straightforward developmental sermon based on a scriptural passage.</w:t>
            </w:r>
          </w:p>
          <w:p w:rsidRPr="00660A0B" w:rsidR="00660A0B" w:rsidP="2FD3DA14" w:rsidRDefault="06DA019A" w14:paraId="643A8180" w14:textId="26583E11">
            <w:pPr>
              <w:pStyle w:val="ListParagraph"/>
              <w:numPr>
                <w:ilvl w:val="0"/>
                <w:numId w:val="2"/>
              </w:numPr>
              <w:spacing w:line="259" w:lineRule="auto"/>
              <w:rPr>
                <w:b/>
                <w:bCs/>
                <w:i/>
                <w:iCs/>
                <w:sz w:val="20"/>
                <w:szCs w:val="20"/>
              </w:rPr>
            </w:pPr>
            <w:r w:rsidRPr="2FD3DA14">
              <w:rPr>
                <w:b/>
                <w:bCs/>
                <w:i/>
                <w:iCs/>
                <w:sz w:val="20"/>
                <w:szCs w:val="20"/>
              </w:rPr>
              <w:t>NB: Please remember to bring your own lunch (drinks will be provided)</w:t>
            </w:r>
          </w:p>
        </w:tc>
      </w:tr>
      <w:tr w:rsidR="00EB7A55" w:rsidTr="7206CF23" w14:paraId="03B1D87B" w14:textId="77777777">
        <w:tc>
          <w:tcPr>
            <w:tcW w:w="1770" w:type="dxa"/>
            <w:tcMar/>
          </w:tcPr>
          <w:p w:rsidRPr="00876E40" w:rsidR="00E00DBE" w:rsidP="0A42DA2F" w:rsidRDefault="00E00DBE" w14:paraId="67E17DCF" w14:textId="232EF3A7">
            <w:pPr>
              <w:rPr>
                <w:rFonts w:ascii="Calibri" w:hAnsi="Calibri" w:eastAsia="Calibri" w:cs="Calibri"/>
                <w:b w:val="1"/>
                <w:bCs w:val="1"/>
                <w:noProof w:val="0"/>
                <w:sz w:val="22"/>
                <w:szCs w:val="22"/>
                <w:lang w:val="en-GB"/>
              </w:rPr>
            </w:pPr>
            <w:r w:rsidRPr="7206CF23" w:rsidR="0479BDBA">
              <w:rPr>
                <w:rFonts w:ascii="Calibri" w:hAnsi="Calibri" w:eastAsia="Calibri" w:cs="Calibri"/>
                <w:b w:val="1"/>
                <w:bCs w:val="1"/>
                <w:noProof w:val="0"/>
                <w:sz w:val="22"/>
                <w:szCs w:val="22"/>
                <w:lang w:val="en-GB"/>
              </w:rPr>
              <w:t>0</w:t>
            </w:r>
            <w:r w:rsidRPr="7206CF23" w:rsidR="318E5F04">
              <w:rPr>
                <w:rFonts w:ascii="Calibri" w:hAnsi="Calibri" w:eastAsia="Calibri" w:cs="Calibri"/>
                <w:b w:val="1"/>
                <w:bCs w:val="1"/>
                <w:noProof w:val="0"/>
                <w:sz w:val="22"/>
                <w:szCs w:val="22"/>
                <w:lang w:val="en-GB"/>
              </w:rPr>
              <w:t>3</w:t>
            </w:r>
            <w:r w:rsidRPr="7206CF23" w:rsidR="0479BDBA">
              <w:rPr>
                <w:rFonts w:ascii="Calibri" w:hAnsi="Calibri" w:eastAsia="Calibri" w:cs="Calibri"/>
                <w:b w:val="1"/>
                <w:bCs w:val="1"/>
                <w:noProof w:val="0"/>
                <w:sz w:val="22"/>
                <w:szCs w:val="22"/>
                <w:lang w:val="en-GB"/>
              </w:rPr>
              <w:t>/06/2</w:t>
            </w:r>
            <w:r w:rsidRPr="7206CF23" w:rsidR="2B928037">
              <w:rPr>
                <w:rFonts w:ascii="Calibri" w:hAnsi="Calibri" w:eastAsia="Calibri" w:cs="Calibri"/>
                <w:b w:val="1"/>
                <w:bCs w:val="1"/>
                <w:noProof w:val="0"/>
                <w:sz w:val="22"/>
                <w:szCs w:val="22"/>
                <w:lang w:val="en-GB"/>
              </w:rPr>
              <w:t>6</w:t>
            </w:r>
            <w:r w:rsidRPr="7206CF23" w:rsidR="0479BDBA">
              <w:rPr>
                <w:rFonts w:ascii="Calibri" w:hAnsi="Calibri" w:eastAsia="Calibri" w:cs="Calibri"/>
                <w:b w:val="1"/>
                <w:bCs w:val="1"/>
                <w:noProof w:val="0"/>
                <w:sz w:val="22"/>
                <w:szCs w:val="22"/>
                <w:lang w:val="en-GB"/>
              </w:rPr>
              <w:t xml:space="preserve"> </w:t>
            </w:r>
          </w:p>
          <w:p w:rsidRPr="00876E40" w:rsidR="00E00DBE" w:rsidRDefault="00E00DBE" w14:paraId="5B6EF160" w14:textId="5EFB49C8">
            <w:r w:rsidRPr="0A42DA2F" w:rsidR="0479BDBA">
              <w:rPr>
                <w:rFonts w:ascii="Calibri" w:hAnsi="Calibri" w:eastAsia="Calibri" w:cs="Calibri"/>
                <w:b w:val="1"/>
                <w:bCs w:val="1"/>
                <w:noProof w:val="0"/>
                <w:sz w:val="22"/>
                <w:szCs w:val="22"/>
                <w:lang w:val="en-GB"/>
              </w:rPr>
              <w:t>7.30 – 9.15pm</w:t>
            </w:r>
            <w:r w:rsidRPr="0A42DA2F" w:rsidR="0479BDBA">
              <w:rPr>
                <w:rFonts w:ascii="Calibri" w:hAnsi="Calibri" w:eastAsia="Calibri" w:cs="Calibri"/>
                <w:noProof w:val="0"/>
                <w:sz w:val="22"/>
                <w:szCs w:val="22"/>
                <w:lang w:val="en-GB"/>
              </w:rPr>
              <w:t xml:space="preserve"> Zoom</w:t>
            </w:r>
          </w:p>
        </w:tc>
        <w:tc>
          <w:tcPr>
            <w:tcW w:w="8012" w:type="dxa"/>
            <w:tcMar/>
          </w:tcPr>
          <w:p w:rsidRPr="00876E40" w:rsidR="00EB7A55" w:rsidP="00012D1A" w:rsidRDefault="006B758C" w14:paraId="1C2C9843" w14:textId="663253B7">
            <w:pPr>
              <w:rPr>
                <w:b/>
                <w:bCs/>
              </w:rPr>
            </w:pPr>
            <w:r w:rsidRPr="00876E40">
              <w:rPr>
                <w:b/>
                <w:bCs/>
              </w:rPr>
              <w:t xml:space="preserve">Session </w:t>
            </w:r>
            <w:r w:rsidR="00660A0B">
              <w:rPr>
                <w:b/>
                <w:bCs/>
              </w:rPr>
              <w:t>3</w:t>
            </w:r>
            <w:r w:rsidRPr="00876E40" w:rsidR="00521334">
              <w:rPr>
                <w:b/>
                <w:bCs/>
              </w:rPr>
              <w:t xml:space="preserve"> – </w:t>
            </w:r>
            <w:r w:rsidR="009D1D91">
              <w:rPr>
                <w:b/>
                <w:bCs/>
              </w:rPr>
              <w:t xml:space="preserve"> The Plot Thickens</w:t>
            </w:r>
          </w:p>
          <w:p w:rsidRPr="00571955" w:rsidR="00E93F7B" w:rsidP="00012D1A" w:rsidRDefault="009D1D91" w14:paraId="2D936F4E" w14:textId="590F5C8A">
            <w:pPr>
              <w:rPr>
                <w:sz w:val="20"/>
                <w:szCs w:val="20"/>
              </w:rPr>
            </w:pPr>
            <w:r w:rsidRPr="00571955">
              <w:rPr>
                <w:sz w:val="20"/>
                <w:szCs w:val="20"/>
              </w:rPr>
              <w:t>In this session we will consider why the way we tell God’s story matters. We will explore how sermon are plotted and how strong beginnings and endings to our talks can be developed..</w:t>
            </w:r>
          </w:p>
          <w:p w:rsidRPr="00876E40" w:rsidR="009D1D91" w:rsidP="00012D1A" w:rsidRDefault="009D1D91" w14:paraId="4A2EE271" w14:textId="1BFB05DA">
            <w:r w:rsidRPr="00571955">
              <w:rPr>
                <w:sz w:val="20"/>
                <w:szCs w:val="20"/>
              </w:rPr>
              <w:t>By the end of this session, participants will be able to identify different ways of ordering material in preaching, from beginning to end, within a simple framework.</w:t>
            </w:r>
          </w:p>
        </w:tc>
      </w:tr>
      <w:tr w:rsidR="00EB7A55" w:rsidTr="7206CF23" w14:paraId="3B0184EF" w14:textId="77777777">
        <w:tc>
          <w:tcPr>
            <w:tcW w:w="1770" w:type="dxa"/>
            <w:tcMar/>
          </w:tcPr>
          <w:p w:rsidRPr="00876E40" w:rsidR="00EE1A98" w:rsidP="0A42DA2F" w:rsidRDefault="00EE1A98" w14:paraId="372DF721" w14:textId="1F9924AB">
            <w:pPr>
              <w:rPr>
                <w:rFonts w:ascii="Calibri" w:hAnsi="Calibri" w:eastAsia="Calibri" w:cs="Calibri"/>
                <w:b w:val="1"/>
                <w:bCs w:val="1"/>
                <w:noProof w:val="0"/>
                <w:sz w:val="22"/>
                <w:szCs w:val="22"/>
                <w:lang w:val="en-GB"/>
              </w:rPr>
            </w:pPr>
            <w:r w:rsidRPr="7206CF23" w:rsidR="3C0C9548">
              <w:rPr>
                <w:rFonts w:ascii="Calibri" w:hAnsi="Calibri" w:eastAsia="Calibri" w:cs="Calibri"/>
                <w:b w:val="1"/>
                <w:bCs w:val="1"/>
                <w:noProof w:val="0"/>
                <w:sz w:val="22"/>
                <w:szCs w:val="22"/>
                <w:lang w:val="en-GB"/>
              </w:rPr>
              <w:t>1</w:t>
            </w:r>
            <w:r w:rsidRPr="7206CF23" w:rsidR="568E6411">
              <w:rPr>
                <w:rFonts w:ascii="Calibri" w:hAnsi="Calibri" w:eastAsia="Calibri" w:cs="Calibri"/>
                <w:b w:val="1"/>
                <w:bCs w:val="1"/>
                <w:noProof w:val="0"/>
                <w:sz w:val="22"/>
                <w:szCs w:val="22"/>
                <w:lang w:val="en-GB"/>
              </w:rPr>
              <w:t>7</w:t>
            </w:r>
            <w:r w:rsidRPr="7206CF23" w:rsidR="3C0C9548">
              <w:rPr>
                <w:rFonts w:ascii="Calibri" w:hAnsi="Calibri" w:eastAsia="Calibri" w:cs="Calibri"/>
                <w:b w:val="1"/>
                <w:bCs w:val="1"/>
                <w:noProof w:val="0"/>
                <w:sz w:val="22"/>
                <w:szCs w:val="22"/>
                <w:lang w:val="en-GB"/>
              </w:rPr>
              <w:t>/06/2</w:t>
            </w:r>
            <w:r w:rsidRPr="7206CF23" w:rsidR="215EDBBF">
              <w:rPr>
                <w:rFonts w:ascii="Calibri" w:hAnsi="Calibri" w:eastAsia="Calibri" w:cs="Calibri"/>
                <w:b w:val="1"/>
                <w:bCs w:val="1"/>
                <w:noProof w:val="0"/>
                <w:sz w:val="22"/>
                <w:szCs w:val="22"/>
                <w:lang w:val="en-GB"/>
              </w:rPr>
              <w:t>6</w:t>
            </w:r>
          </w:p>
          <w:p w:rsidRPr="00876E40" w:rsidR="00EE1A98" w:rsidP="0A42DA2F" w:rsidRDefault="00EE1A98" w14:paraId="3F743E3E" w14:textId="5504EA29">
            <w:pPr>
              <w:rPr>
                <w:rFonts w:ascii="Calibri" w:hAnsi="Calibri" w:eastAsia="Calibri" w:cs="Calibri"/>
                <w:b w:val="1"/>
                <w:bCs w:val="1"/>
                <w:noProof w:val="0"/>
                <w:sz w:val="22"/>
                <w:szCs w:val="22"/>
                <w:lang w:val="en-GB"/>
              </w:rPr>
            </w:pPr>
            <w:r w:rsidRPr="0A42DA2F" w:rsidR="3C0C9548">
              <w:rPr>
                <w:rFonts w:ascii="Calibri" w:hAnsi="Calibri" w:eastAsia="Calibri" w:cs="Calibri"/>
                <w:b w:val="1"/>
                <w:bCs w:val="1"/>
                <w:noProof w:val="0"/>
                <w:sz w:val="22"/>
                <w:szCs w:val="22"/>
                <w:lang w:val="en-GB"/>
              </w:rPr>
              <w:t xml:space="preserve">7.30 – 9.15pm </w:t>
            </w:r>
          </w:p>
          <w:p w:rsidRPr="00876E40" w:rsidR="00EE1A98" w:rsidP="00B24804" w:rsidRDefault="00EE1A98" w14:paraId="4C03569F" w14:textId="71B95750">
            <w:r w:rsidRPr="0A42DA2F" w:rsidR="3C0C9548">
              <w:rPr>
                <w:rFonts w:ascii="Calibri" w:hAnsi="Calibri" w:eastAsia="Calibri" w:cs="Calibri"/>
                <w:noProof w:val="0"/>
                <w:sz w:val="22"/>
                <w:szCs w:val="22"/>
                <w:lang w:val="en-GB"/>
              </w:rPr>
              <w:t>Zoom</w:t>
            </w:r>
          </w:p>
        </w:tc>
        <w:tc>
          <w:tcPr>
            <w:tcW w:w="8012" w:type="dxa"/>
            <w:tcMar/>
          </w:tcPr>
          <w:p w:rsidRPr="00876E40" w:rsidR="00EB7A55" w:rsidP="00012D1A" w:rsidRDefault="006B758C" w14:paraId="0E9F7491" w14:textId="16487C13">
            <w:pPr>
              <w:rPr>
                <w:b/>
                <w:bCs/>
              </w:rPr>
            </w:pPr>
            <w:r w:rsidRPr="00876E40">
              <w:rPr>
                <w:b/>
                <w:bCs/>
              </w:rPr>
              <w:t xml:space="preserve">Session </w:t>
            </w:r>
            <w:r w:rsidR="00660A0B">
              <w:rPr>
                <w:b/>
                <w:bCs/>
              </w:rPr>
              <w:t>4</w:t>
            </w:r>
            <w:r w:rsidRPr="00876E40" w:rsidR="00521334">
              <w:rPr>
                <w:b/>
                <w:bCs/>
              </w:rPr>
              <w:t xml:space="preserve"> – </w:t>
            </w:r>
            <w:r w:rsidR="009D1D91">
              <w:rPr>
                <w:b/>
                <w:bCs/>
              </w:rPr>
              <w:t>The Points of Connection</w:t>
            </w:r>
          </w:p>
          <w:p w:rsidRPr="00571955" w:rsidR="00EE1A98" w:rsidP="00012D1A" w:rsidRDefault="009D1D91" w14:paraId="5F8D78BE" w14:textId="77777777">
            <w:pPr>
              <w:rPr>
                <w:sz w:val="20"/>
                <w:szCs w:val="20"/>
              </w:rPr>
            </w:pPr>
            <w:r w:rsidRPr="00571955">
              <w:rPr>
                <w:sz w:val="20"/>
                <w:szCs w:val="20"/>
              </w:rPr>
              <w:t>In this session we will think about how hearers experience talks, taking a look at the potential, and potential pitfalls, in the illustrations we use.</w:t>
            </w:r>
          </w:p>
          <w:p w:rsidRPr="00876E40" w:rsidR="009D1D91" w:rsidP="00012D1A" w:rsidRDefault="009D1D91" w14:paraId="371EFDF6" w14:textId="5C8CBA08">
            <w:r w:rsidRPr="00571955">
              <w:rPr>
                <w:sz w:val="20"/>
                <w:szCs w:val="20"/>
              </w:rPr>
              <w:t>By the end of this session participants will be able to critically analyse the role illustrations play in talks.</w:t>
            </w:r>
          </w:p>
        </w:tc>
      </w:tr>
      <w:tr w:rsidR="00EE1A98" w:rsidTr="7206CF23" w14:paraId="0E3A950B" w14:textId="77777777">
        <w:tc>
          <w:tcPr>
            <w:tcW w:w="1770" w:type="dxa"/>
            <w:tcMar/>
          </w:tcPr>
          <w:p w:rsidRPr="00876E40" w:rsidR="00EE1A98" w:rsidP="0A42DA2F" w:rsidRDefault="00EE1A98" w14:paraId="25C6FE0E" w14:textId="1AB06D8C">
            <w:pPr>
              <w:rPr>
                <w:rFonts w:ascii="Calibri" w:hAnsi="Calibri" w:eastAsia="Calibri" w:cs="Calibri"/>
                <w:b w:val="1"/>
                <w:bCs w:val="1"/>
                <w:noProof w:val="0"/>
                <w:sz w:val="22"/>
                <w:szCs w:val="22"/>
                <w:lang w:val="en-GB"/>
              </w:rPr>
            </w:pPr>
            <w:r w:rsidRPr="7206CF23" w:rsidR="54CE80FC">
              <w:rPr>
                <w:rFonts w:ascii="Calibri" w:hAnsi="Calibri" w:eastAsia="Calibri" w:cs="Calibri"/>
                <w:b w:val="1"/>
                <w:bCs w:val="1"/>
                <w:noProof w:val="0"/>
                <w:sz w:val="22"/>
                <w:szCs w:val="22"/>
                <w:lang w:val="en-GB"/>
              </w:rPr>
              <w:t>0</w:t>
            </w:r>
            <w:r w:rsidRPr="7206CF23" w:rsidR="45839A11">
              <w:rPr>
                <w:rFonts w:ascii="Calibri" w:hAnsi="Calibri" w:eastAsia="Calibri" w:cs="Calibri"/>
                <w:b w:val="1"/>
                <w:bCs w:val="1"/>
                <w:noProof w:val="0"/>
                <w:sz w:val="22"/>
                <w:szCs w:val="22"/>
                <w:lang w:val="en-GB"/>
              </w:rPr>
              <w:t>1</w:t>
            </w:r>
            <w:r w:rsidRPr="7206CF23" w:rsidR="54CE80FC">
              <w:rPr>
                <w:rFonts w:ascii="Calibri" w:hAnsi="Calibri" w:eastAsia="Calibri" w:cs="Calibri"/>
                <w:b w:val="1"/>
                <w:bCs w:val="1"/>
                <w:noProof w:val="0"/>
                <w:sz w:val="22"/>
                <w:szCs w:val="22"/>
                <w:lang w:val="en-GB"/>
              </w:rPr>
              <w:t>/07/2</w:t>
            </w:r>
            <w:r w:rsidRPr="7206CF23" w:rsidR="75B0105C">
              <w:rPr>
                <w:rFonts w:ascii="Calibri" w:hAnsi="Calibri" w:eastAsia="Calibri" w:cs="Calibri"/>
                <w:b w:val="1"/>
                <w:bCs w:val="1"/>
                <w:noProof w:val="0"/>
                <w:sz w:val="22"/>
                <w:szCs w:val="22"/>
                <w:lang w:val="en-GB"/>
              </w:rPr>
              <w:t>6</w:t>
            </w:r>
            <w:r w:rsidRPr="7206CF23" w:rsidR="54CE80FC">
              <w:rPr>
                <w:rFonts w:ascii="Calibri" w:hAnsi="Calibri" w:eastAsia="Calibri" w:cs="Calibri"/>
                <w:b w:val="1"/>
                <w:bCs w:val="1"/>
                <w:noProof w:val="0"/>
                <w:sz w:val="22"/>
                <w:szCs w:val="22"/>
                <w:lang w:val="en-GB"/>
              </w:rPr>
              <w:t xml:space="preserve"> 7.30pm – 9.00pm </w:t>
            </w:r>
          </w:p>
          <w:p w:rsidRPr="00876E40" w:rsidR="00EE1A98" w:rsidP="0A42DA2F" w:rsidRDefault="00EE1A98" w14:paraId="34D34BBE" w14:textId="65D4AB8B">
            <w:pPr>
              <w:shd w:val="clear" w:color="auto" w:fill="FFFFFF" w:themeFill="background1"/>
              <w:spacing w:before="0" w:beforeAutospacing="off" w:after="0" w:afterAutospacing="off"/>
              <w:rPr>
                <w:rFonts w:ascii="Calibri" w:hAnsi="Calibri" w:eastAsia="Calibri" w:cs="Calibri"/>
                <w:noProof w:val="0"/>
                <w:sz w:val="20"/>
                <w:szCs w:val="20"/>
                <w:lang w:val="en-GB"/>
              </w:rPr>
            </w:pPr>
            <w:r w:rsidRPr="0A42DA2F" w:rsidR="54CE80FC">
              <w:rPr>
                <w:rFonts w:ascii="Calibri" w:hAnsi="Calibri" w:eastAsia="Calibri" w:cs="Calibri"/>
                <w:b w:val="1"/>
                <w:bCs w:val="1"/>
                <w:noProof w:val="0"/>
                <w:sz w:val="22"/>
                <w:szCs w:val="22"/>
                <w:lang w:val="en-GB"/>
              </w:rPr>
              <w:t>Venue:</w:t>
            </w:r>
            <w:r w:rsidRPr="0A42DA2F" w:rsidR="54CE80FC">
              <w:rPr>
                <w:rFonts w:ascii="Calibri" w:hAnsi="Calibri" w:eastAsia="Calibri" w:cs="Calibri"/>
                <w:noProof w:val="0"/>
                <w:sz w:val="22"/>
                <w:szCs w:val="22"/>
                <w:lang w:val="en-GB"/>
              </w:rPr>
              <w:t xml:space="preserve"> </w:t>
            </w:r>
          </w:p>
          <w:p w:rsidRPr="00876E40" w:rsidR="00EE1A98" w:rsidP="0A42DA2F" w:rsidRDefault="00EE1A98" w14:paraId="549AEF97" w14:textId="14CADF7A">
            <w:pPr>
              <w:shd w:val="clear" w:color="auto" w:fill="FFFFFF" w:themeFill="background1"/>
              <w:spacing w:before="0" w:beforeAutospacing="off" w:after="0" w:afterAutospacing="off"/>
              <w:rPr>
                <w:rFonts w:ascii="Calibri" w:hAnsi="Calibri" w:eastAsia="Calibri" w:cs="Calibri"/>
                <w:noProof w:val="0"/>
                <w:sz w:val="20"/>
                <w:szCs w:val="20"/>
                <w:lang w:val="en-GB"/>
              </w:rPr>
            </w:pPr>
            <w:r w:rsidRPr="0A42DA2F" w:rsidR="54CE80FC">
              <w:rPr>
                <w:rFonts w:ascii="Calibri" w:hAnsi="Calibri" w:eastAsia="Calibri" w:cs="Calibri" w:asciiTheme="minorAscii" w:hAnsiTheme="minorAscii" w:eastAsiaTheme="minorAscii" w:cstheme="minorBidi"/>
                <w:noProof w:val="0"/>
                <w:color w:val="auto"/>
                <w:sz w:val="20"/>
                <w:szCs w:val="20"/>
                <w:lang w:val="en-GB" w:eastAsia="en-US" w:bidi="ar-SA"/>
              </w:rPr>
              <w:t>St James Church</w:t>
            </w:r>
            <w:r>
              <w:br/>
            </w:r>
            <w:r w:rsidRPr="0A42DA2F" w:rsidR="54CE80FC">
              <w:rPr>
                <w:rFonts w:ascii="Calibri" w:hAnsi="Calibri" w:eastAsia="Calibri" w:cs="Calibri" w:asciiTheme="minorAscii" w:hAnsiTheme="minorAscii" w:eastAsiaTheme="minorAscii" w:cstheme="minorBidi"/>
                <w:noProof w:val="0"/>
                <w:color w:val="auto"/>
                <w:sz w:val="20"/>
                <w:szCs w:val="20"/>
                <w:lang w:val="en-GB" w:eastAsia="en-US" w:bidi="ar-SA"/>
              </w:rPr>
              <w:t>Stopes Brow</w:t>
            </w:r>
            <w:r>
              <w:br/>
            </w:r>
            <w:r w:rsidRPr="0A42DA2F" w:rsidR="54CE80FC">
              <w:rPr>
                <w:rFonts w:ascii="Calibri" w:hAnsi="Calibri" w:eastAsia="Calibri" w:cs="Calibri" w:asciiTheme="minorAscii" w:hAnsiTheme="minorAscii" w:eastAsiaTheme="minorAscii" w:cstheme="minorBidi"/>
                <w:noProof w:val="0"/>
                <w:color w:val="auto"/>
                <w:sz w:val="20"/>
                <w:szCs w:val="20"/>
                <w:lang w:val="en-GB" w:eastAsia="en-US" w:bidi="ar-SA"/>
              </w:rPr>
              <w:t>Lower Darwen</w:t>
            </w:r>
          </w:p>
          <w:p w:rsidRPr="00876E40" w:rsidR="00EE1A98" w:rsidP="0A42DA2F" w:rsidRDefault="00EE1A98" w14:paraId="52EA985F" w14:textId="6C9B4223">
            <w:pPr>
              <w:spacing w:line="259" w:lineRule="auto"/>
              <w:rPr>
                <w:rFonts w:ascii="Calibri" w:hAnsi="Calibri" w:eastAsia="Calibri" w:cs="Calibri"/>
                <w:noProof w:val="0"/>
                <w:sz w:val="20"/>
                <w:szCs w:val="20"/>
                <w:lang w:val="en-GB"/>
              </w:rPr>
            </w:pPr>
            <w:r w:rsidRPr="0A42DA2F" w:rsidR="54CE80FC">
              <w:rPr>
                <w:rFonts w:ascii="Calibri" w:hAnsi="Calibri" w:eastAsia="Calibri" w:cs="Calibri" w:asciiTheme="minorAscii" w:hAnsiTheme="minorAscii" w:eastAsiaTheme="minorAscii" w:cstheme="minorBidi"/>
                <w:noProof w:val="0"/>
                <w:color w:val="auto"/>
                <w:sz w:val="20"/>
                <w:szCs w:val="20"/>
                <w:lang w:val="en-GB" w:eastAsia="en-US" w:bidi="ar-SA"/>
              </w:rPr>
              <w:t>BB3 0QP</w:t>
            </w:r>
          </w:p>
          <w:p w:rsidRPr="00876E40" w:rsidR="00EE1A98" w:rsidP="0A42DA2F" w:rsidRDefault="00EE1A98" w14:paraId="15BCA4CA" w14:textId="3566FB33">
            <w:pPr>
              <w:rPr>
                <w:rFonts w:ascii="Calibri" w:hAnsi="Calibri" w:eastAsia="Calibri" w:cs="Calibri"/>
                <w:noProof w:val="0"/>
                <w:sz w:val="22"/>
                <w:szCs w:val="22"/>
                <w:lang w:val="en-GB"/>
              </w:rPr>
            </w:pPr>
          </w:p>
        </w:tc>
        <w:tc>
          <w:tcPr>
            <w:tcW w:w="8012" w:type="dxa"/>
            <w:tcMar/>
          </w:tcPr>
          <w:p w:rsidRPr="0030523D" w:rsidR="00EE1A98" w:rsidP="00012D1A" w:rsidRDefault="006B758C" w14:paraId="4A20A192" w14:textId="57D63E1C">
            <w:pPr>
              <w:rPr>
                <w:b/>
                <w:bCs/>
                <w:i/>
                <w:iCs/>
              </w:rPr>
            </w:pPr>
            <w:r w:rsidRPr="00876E40">
              <w:rPr>
                <w:b/>
                <w:bCs/>
              </w:rPr>
              <w:t xml:space="preserve">Session </w:t>
            </w:r>
            <w:r w:rsidR="00660A0B">
              <w:rPr>
                <w:b/>
                <w:bCs/>
              </w:rPr>
              <w:t>5</w:t>
            </w:r>
            <w:r w:rsidRPr="00876E40" w:rsidR="00521334">
              <w:rPr>
                <w:b/>
                <w:bCs/>
              </w:rPr>
              <w:t xml:space="preserve"> – </w:t>
            </w:r>
            <w:r w:rsidR="009D1D91">
              <w:rPr>
                <w:b/>
                <w:bCs/>
              </w:rPr>
              <w:t>The Place of Performance</w:t>
            </w:r>
          </w:p>
          <w:p w:rsidRPr="00571955" w:rsidR="001B1F34" w:rsidP="00012D1A" w:rsidRDefault="009D1D91" w14:paraId="06F53390" w14:textId="77777777">
            <w:pPr>
              <w:rPr>
                <w:sz w:val="20"/>
                <w:szCs w:val="20"/>
              </w:rPr>
            </w:pPr>
            <w:r w:rsidRPr="00571955">
              <w:rPr>
                <w:sz w:val="20"/>
                <w:szCs w:val="20"/>
              </w:rPr>
              <w:t>In this session, we will consider the delivery of sermons and why it matters. This will include exploration of using sermon notes that free us to deliver confidently and effectively.</w:t>
            </w:r>
          </w:p>
          <w:p w:rsidRPr="00876E40" w:rsidR="009D1D91" w:rsidP="00012D1A" w:rsidRDefault="009D1D91" w14:paraId="010A9674" w14:textId="1D8C27F4">
            <w:r w:rsidRPr="00571955">
              <w:rPr>
                <w:sz w:val="20"/>
                <w:szCs w:val="20"/>
              </w:rPr>
              <w:t>By the end of this session participants will be able to identify some of the next steps they can take to grow in confidence as a preacher.</w:t>
            </w:r>
          </w:p>
        </w:tc>
      </w:tr>
      <w:tr w:rsidR="006B758C" w:rsidTr="7206CF23" w14:paraId="2F49D640" w14:textId="77777777">
        <w:tc>
          <w:tcPr>
            <w:tcW w:w="1770" w:type="dxa"/>
            <w:tcMar/>
          </w:tcPr>
          <w:p w:rsidRPr="007B03DA" w:rsidR="00660A0B" w:rsidP="5859E8B9" w:rsidRDefault="00660A0B" w14:paraId="10E9B59F" w14:textId="352F59CE">
            <w:pPr>
              <w:pStyle w:val="Normal"/>
              <w:suppressLineNumbers w:val="0"/>
              <w:shd w:val="clear" w:color="auto" w:fill="FFFFFF" w:themeFill="background1"/>
              <w:bidi w:val="0"/>
              <w:spacing w:before="0" w:beforeAutospacing="off" w:after="0" w:afterAutospacing="off" w:line="240" w:lineRule="auto"/>
              <w:ind w:left="0" w:right="0"/>
              <w:jc w:val="left"/>
              <w:rPr>
                <w:rFonts w:ascii="Calibri" w:hAnsi="Calibri" w:eastAsia="Calibri" w:cs="" w:asciiTheme="minorAscii" w:hAnsiTheme="minorAscii" w:eastAsiaTheme="minorAscii" w:cstheme="minorBidi"/>
                <w:noProof w:val="0"/>
                <w:color w:val="auto"/>
                <w:sz w:val="20"/>
                <w:szCs w:val="20"/>
                <w:lang w:val="en-GB" w:eastAsia="en-US" w:bidi="ar-SA"/>
              </w:rPr>
            </w:pPr>
            <w:r w:rsidRPr="7206CF23" w:rsidR="42EB9E10">
              <w:rPr>
                <w:rFonts w:ascii="Calibri" w:hAnsi="Calibri" w:eastAsia="Calibri" w:cs="" w:asciiTheme="minorAscii" w:hAnsiTheme="minorAscii" w:eastAsiaTheme="minorAscii" w:cstheme="minorBidi"/>
                <w:b w:val="1"/>
                <w:bCs w:val="1"/>
                <w:noProof w:val="0"/>
                <w:color w:val="auto"/>
                <w:sz w:val="22"/>
                <w:szCs w:val="22"/>
                <w:lang w:val="en-GB" w:eastAsia="en-US" w:bidi="ar-SA"/>
              </w:rPr>
              <w:t>11</w:t>
            </w:r>
            <w:r w:rsidRPr="7206CF23" w:rsidR="6AC3E016">
              <w:rPr>
                <w:rFonts w:ascii="Calibri" w:hAnsi="Calibri" w:eastAsia="Calibri" w:cs="" w:asciiTheme="minorAscii" w:hAnsiTheme="minorAscii" w:eastAsiaTheme="minorAscii" w:cstheme="minorBidi"/>
                <w:b w:val="1"/>
                <w:bCs w:val="1"/>
                <w:noProof w:val="0"/>
                <w:color w:val="auto"/>
                <w:sz w:val="22"/>
                <w:szCs w:val="22"/>
                <w:lang w:val="en-GB" w:eastAsia="en-US" w:bidi="ar-SA"/>
              </w:rPr>
              <w:t>/07/2</w:t>
            </w:r>
            <w:r w:rsidRPr="7206CF23" w:rsidR="31059953">
              <w:rPr>
                <w:rFonts w:ascii="Calibri" w:hAnsi="Calibri" w:eastAsia="Calibri" w:cs="" w:asciiTheme="minorAscii" w:hAnsiTheme="minorAscii" w:eastAsiaTheme="minorAscii" w:cstheme="minorBidi"/>
                <w:b w:val="1"/>
                <w:bCs w:val="1"/>
                <w:noProof w:val="0"/>
                <w:color w:val="auto"/>
                <w:sz w:val="22"/>
                <w:szCs w:val="22"/>
                <w:lang w:val="en-GB" w:eastAsia="en-US" w:bidi="ar-SA"/>
              </w:rPr>
              <w:t>6</w:t>
            </w:r>
            <w:r w:rsidRPr="7206CF23" w:rsidR="6AC3E016">
              <w:rPr>
                <w:rFonts w:ascii="Calibri" w:hAnsi="Calibri" w:eastAsia="Calibri" w:cs="" w:asciiTheme="minorAscii" w:hAnsiTheme="minorAscii" w:eastAsiaTheme="minorAscii" w:cstheme="minorBidi"/>
                <w:b w:val="1"/>
                <w:bCs w:val="1"/>
                <w:noProof w:val="0"/>
                <w:color w:val="auto"/>
                <w:sz w:val="22"/>
                <w:szCs w:val="22"/>
                <w:lang w:val="en-GB" w:eastAsia="en-US" w:bidi="ar-SA"/>
              </w:rPr>
              <w:t xml:space="preserve"> 10.00 – 3.00 pm Venue:</w:t>
            </w:r>
            <w:r w:rsidRPr="7206CF23" w:rsidR="6AC3E016">
              <w:rPr>
                <w:rFonts w:ascii="Open Sans" w:hAnsi="Open Sans" w:eastAsia="Open Sans" w:cs="Open Sans"/>
                <w:noProof w:val="0"/>
                <w:sz w:val="24"/>
                <w:szCs w:val="24"/>
                <w:lang w:val="en-GB"/>
              </w:rPr>
              <w:t xml:space="preserve"> </w:t>
            </w:r>
          </w:p>
          <w:p w:rsidRPr="007B03DA" w:rsidR="00660A0B" w:rsidP="0A42DA2F" w:rsidRDefault="00660A0B" w14:paraId="08E54568" w14:textId="642FCB14">
            <w:pPr>
              <w:pStyle w:val="Normal"/>
              <w:suppressLineNumbers w:val="0"/>
              <w:shd w:val="clear" w:color="auto" w:fill="FFFFFF" w:themeFill="background1"/>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Bidi"/>
                <w:noProof w:val="0"/>
                <w:color w:val="auto"/>
                <w:sz w:val="20"/>
                <w:szCs w:val="20"/>
                <w:lang w:val="en-GB" w:eastAsia="en-US" w:bidi="ar-SA"/>
              </w:rPr>
            </w:pPr>
            <w:r w:rsidRPr="0A42DA2F" w:rsidR="6AC3E016">
              <w:rPr>
                <w:rFonts w:ascii="Calibri" w:hAnsi="Calibri" w:eastAsia="Calibri" w:cs="Calibri" w:asciiTheme="minorAscii" w:hAnsiTheme="minorAscii" w:eastAsiaTheme="minorAscii" w:cstheme="minorBidi"/>
                <w:noProof w:val="0"/>
                <w:color w:val="auto"/>
                <w:sz w:val="20"/>
                <w:szCs w:val="20"/>
                <w:lang w:val="en-GB" w:eastAsia="en-US" w:bidi="ar-SA"/>
              </w:rPr>
              <w:t>Whalley Abbey</w:t>
            </w:r>
          </w:p>
          <w:p w:rsidRPr="007B03DA" w:rsidR="00660A0B" w:rsidP="0A42DA2F" w:rsidRDefault="00660A0B" w14:paraId="2C70AE9A" w14:textId="44808DA9">
            <w:pPr>
              <w:pStyle w:val="Normal"/>
              <w:suppressLineNumbers w:val="0"/>
              <w:shd w:val="clear" w:color="auto" w:fill="FFFFFF" w:themeFill="background1"/>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Bidi"/>
                <w:noProof w:val="0"/>
                <w:color w:val="auto"/>
                <w:sz w:val="20"/>
                <w:szCs w:val="20"/>
                <w:lang w:val="en-GB" w:eastAsia="en-US" w:bidi="ar-SA"/>
              </w:rPr>
            </w:pPr>
            <w:r w:rsidRPr="0A42DA2F" w:rsidR="6AC3E016">
              <w:rPr>
                <w:rFonts w:ascii="Calibri" w:hAnsi="Calibri" w:eastAsia="Calibri" w:cs="Calibri" w:asciiTheme="minorAscii" w:hAnsiTheme="minorAscii" w:eastAsiaTheme="minorAscii" w:cstheme="minorBidi"/>
                <w:noProof w:val="0"/>
                <w:color w:val="auto"/>
                <w:sz w:val="20"/>
                <w:szCs w:val="20"/>
                <w:lang w:val="en-GB" w:eastAsia="en-US" w:bidi="ar-SA"/>
              </w:rPr>
              <w:t>The Sands, Whalley, Clitheroe BB7 9TN</w:t>
            </w:r>
            <w:r>
              <w:br/>
            </w:r>
          </w:p>
        </w:tc>
        <w:tc>
          <w:tcPr>
            <w:tcW w:w="8012" w:type="dxa"/>
            <w:tcMar/>
          </w:tcPr>
          <w:p w:rsidRPr="00876E40" w:rsidR="006B758C" w:rsidP="00012D1A" w:rsidRDefault="006B758C" w14:paraId="1930442F" w14:textId="09BB0067">
            <w:pPr>
              <w:rPr>
                <w:b/>
                <w:bCs/>
              </w:rPr>
            </w:pPr>
            <w:r w:rsidRPr="00876E40">
              <w:rPr>
                <w:b/>
                <w:bCs/>
              </w:rPr>
              <w:t>Session</w:t>
            </w:r>
            <w:r w:rsidR="00660A0B">
              <w:rPr>
                <w:b/>
                <w:bCs/>
              </w:rPr>
              <w:t>s</w:t>
            </w:r>
            <w:r w:rsidRPr="00876E40">
              <w:rPr>
                <w:b/>
                <w:bCs/>
              </w:rPr>
              <w:t xml:space="preserve"> </w:t>
            </w:r>
            <w:r w:rsidR="00660A0B">
              <w:rPr>
                <w:b/>
                <w:bCs/>
              </w:rPr>
              <w:t>6-8</w:t>
            </w:r>
            <w:r w:rsidRPr="00876E40" w:rsidR="00521334">
              <w:rPr>
                <w:b/>
                <w:bCs/>
              </w:rPr>
              <w:t xml:space="preserve"> – </w:t>
            </w:r>
            <w:r w:rsidR="00660A0B">
              <w:rPr>
                <w:b/>
                <w:bCs/>
              </w:rPr>
              <w:t>A Preaching Workshop</w:t>
            </w:r>
          </w:p>
          <w:p w:rsidRPr="00A423AF" w:rsidR="00660A0B" w:rsidP="00660A0B" w:rsidRDefault="009D1D91" w14:paraId="18E62DEF" w14:textId="193BBB6C">
            <w:pPr>
              <w:rPr>
                <w:sz w:val="20"/>
                <w:szCs w:val="20"/>
              </w:rPr>
            </w:pPr>
            <w:r>
              <w:rPr>
                <w:sz w:val="20"/>
                <w:szCs w:val="20"/>
              </w:rPr>
              <w:t xml:space="preserve">As part of this day, largely focussed on practical skills, </w:t>
            </w:r>
            <w:r w:rsidR="00660A0B">
              <w:rPr>
                <w:sz w:val="20"/>
                <w:szCs w:val="20"/>
              </w:rPr>
              <w:t>w</w:t>
            </w:r>
            <w:r w:rsidRPr="00A423AF" w:rsidR="00660A0B">
              <w:rPr>
                <w:sz w:val="20"/>
                <w:szCs w:val="20"/>
              </w:rPr>
              <w:t>e will consider how to make the most of feedback on our preaching</w:t>
            </w:r>
            <w:r>
              <w:rPr>
                <w:sz w:val="20"/>
                <w:szCs w:val="20"/>
              </w:rPr>
              <w:t xml:space="preserve"> and develop our understanding of the needs of our hearers</w:t>
            </w:r>
            <w:r w:rsidRPr="00A423AF" w:rsidR="00660A0B">
              <w:rPr>
                <w:sz w:val="20"/>
                <w:szCs w:val="20"/>
              </w:rPr>
              <w:t>.</w:t>
            </w:r>
            <w:r w:rsidR="00660A0B">
              <w:rPr>
                <w:sz w:val="20"/>
                <w:szCs w:val="20"/>
              </w:rPr>
              <w:t xml:space="preserve"> </w:t>
            </w:r>
          </w:p>
          <w:p w:rsidRPr="002C3778" w:rsidR="00660A0B" w:rsidP="00660A0B" w:rsidRDefault="00660A0B" w14:paraId="517CE624" w14:textId="77777777">
            <w:pPr>
              <w:rPr>
                <w:sz w:val="4"/>
                <w:szCs w:val="4"/>
              </w:rPr>
            </w:pPr>
          </w:p>
          <w:p w:rsidR="009D1D91" w:rsidP="00660A0B" w:rsidRDefault="009D1D91" w14:paraId="2E71DCCE" w14:textId="0614CF3B">
            <w:pPr>
              <w:rPr>
                <w:sz w:val="20"/>
                <w:szCs w:val="20"/>
              </w:rPr>
            </w:pPr>
            <w:r>
              <w:rPr>
                <w:sz w:val="20"/>
                <w:szCs w:val="20"/>
              </w:rPr>
              <w:t>The rest of the day</w:t>
            </w:r>
            <w:r w:rsidRPr="00A423AF" w:rsidR="00660A0B">
              <w:rPr>
                <w:sz w:val="20"/>
                <w:szCs w:val="20"/>
              </w:rPr>
              <w:t xml:space="preserve"> i</w:t>
            </w:r>
            <w:r w:rsidR="00660A0B">
              <w:rPr>
                <w:sz w:val="20"/>
                <w:szCs w:val="20"/>
              </w:rPr>
              <w:t>nvolves practical group work. Participants</w:t>
            </w:r>
            <w:r w:rsidRPr="00A423AF" w:rsidR="00660A0B">
              <w:rPr>
                <w:sz w:val="20"/>
                <w:szCs w:val="20"/>
              </w:rPr>
              <w:t xml:space="preserve"> will be preparing their own</w:t>
            </w:r>
            <w:r w:rsidR="00660A0B">
              <w:rPr>
                <w:sz w:val="20"/>
                <w:szCs w:val="20"/>
              </w:rPr>
              <w:t xml:space="preserve"> overarching</w:t>
            </w:r>
            <w:r w:rsidRPr="00A423AF" w:rsidR="00660A0B">
              <w:rPr>
                <w:sz w:val="20"/>
                <w:szCs w:val="20"/>
              </w:rPr>
              <w:t xml:space="preserve"> </w:t>
            </w:r>
            <w:r w:rsidR="00660A0B">
              <w:rPr>
                <w:sz w:val="20"/>
                <w:szCs w:val="20"/>
              </w:rPr>
              <w:t>“</w:t>
            </w:r>
            <w:r w:rsidRPr="00A423AF" w:rsidR="00660A0B">
              <w:rPr>
                <w:sz w:val="20"/>
                <w:szCs w:val="20"/>
              </w:rPr>
              <w:t>focus and function</w:t>
            </w:r>
            <w:r w:rsidR="00660A0B">
              <w:rPr>
                <w:sz w:val="20"/>
                <w:szCs w:val="20"/>
              </w:rPr>
              <w:t>”</w:t>
            </w:r>
            <w:r w:rsidRPr="00A423AF" w:rsidR="00660A0B">
              <w:rPr>
                <w:sz w:val="20"/>
                <w:szCs w:val="20"/>
              </w:rPr>
              <w:t xml:space="preserve"> statements for a potential sermon based on a biblical passage. They will </w:t>
            </w:r>
            <w:r w:rsidR="00660A0B">
              <w:rPr>
                <w:sz w:val="20"/>
                <w:szCs w:val="20"/>
              </w:rPr>
              <w:t>pitch their ideas to their group and receive feedback on what they are proposing.</w:t>
            </w:r>
          </w:p>
          <w:p w:rsidRPr="009D1D91" w:rsidR="001B1F34" w:rsidP="2FD3DA14" w:rsidRDefault="009D1D91" w14:paraId="2C9E5DDC" w14:textId="63259069">
            <w:pPr>
              <w:rPr>
                <w:sz w:val="20"/>
                <w:szCs w:val="20"/>
              </w:rPr>
            </w:pPr>
            <w:r w:rsidRPr="2FD3DA14">
              <w:rPr>
                <w:sz w:val="20"/>
                <w:szCs w:val="20"/>
              </w:rPr>
              <w:t xml:space="preserve">By the end of these sessions, participants will be able to </w:t>
            </w:r>
            <w:r w:rsidRPr="2FD3DA14" w:rsidR="00A47451">
              <w:rPr>
                <w:sz w:val="20"/>
                <w:szCs w:val="20"/>
              </w:rPr>
              <w:t>think critically about their preaching,</w:t>
            </w:r>
            <w:r w:rsidRPr="2FD3DA14">
              <w:rPr>
                <w:sz w:val="20"/>
                <w:szCs w:val="20"/>
              </w:rPr>
              <w:t xml:space="preserve"> mindful of the needs of their congregation.</w:t>
            </w:r>
          </w:p>
          <w:p w:rsidRPr="009D1D91" w:rsidR="001B1F34" w:rsidP="2FD3DA14" w:rsidRDefault="72BC7A6E" w14:paraId="79E708CF" w14:textId="404E8A78">
            <w:pPr>
              <w:pStyle w:val="ListParagraph"/>
              <w:numPr>
                <w:ilvl w:val="0"/>
                <w:numId w:val="1"/>
              </w:numPr>
              <w:rPr>
                <w:sz w:val="20"/>
                <w:szCs w:val="20"/>
              </w:rPr>
            </w:pPr>
            <w:r w:rsidRPr="2FD3DA14">
              <w:rPr>
                <w:b/>
                <w:bCs/>
                <w:i/>
                <w:iCs/>
                <w:sz w:val="20"/>
                <w:szCs w:val="20"/>
              </w:rPr>
              <w:t>Refreshments and lunch will be provided at Whalley Abbey</w:t>
            </w:r>
            <w:r w:rsidR="009D1D91">
              <w:br/>
            </w:r>
          </w:p>
        </w:tc>
      </w:tr>
    </w:tbl>
    <w:p w:rsidR="00EB7A55" w:rsidRDefault="00EB7A55" w14:paraId="45233296" w14:textId="77777777"/>
    <w:sectPr w:rsidR="00EB7A55" w:rsidSect="00EE1A98">
      <w:pgSz w:w="11906" w:h="16838" w:orient="portrait"/>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1AEB"/>
    <w:multiLevelType w:val="hybridMultilevel"/>
    <w:tmpl w:val="7FC427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F0109D"/>
    <w:multiLevelType w:val="hybridMultilevel"/>
    <w:tmpl w:val="5E507C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263C7E3"/>
    <w:multiLevelType w:val="hybridMultilevel"/>
    <w:tmpl w:val="7C7AF062"/>
    <w:lvl w:ilvl="0" w:tplc="7C5092C2">
      <w:start w:val="1"/>
      <w:numFmt w:val="bullet"/>
      <w:lvlText w:val=""/>
      <w:lvlJc w:val="left"/>
      <w:pPr>
        <w:ind w:left="720" w:hanging="360"/>
      </w:pPr>
      <w:rPr>
        <w:rFonts w:hint="default" w:ascii="Symbol" w:hAnsi="Symbol"/>
      </w:rPr>
    </w:lvl>
    <w:lvl w:ilvl="1" w:tplc="96748468">
      <w:start w:val="1"/>
      <w:numFmt w:val="bullet"/>
      <w:lvlText w:val="o"/>
      <w:lvlJc w:val="left"/>
      <w:pPr>
        <w:ind w:left="1440" w:hanging="360"/>
      </w:pPr>
      <w:rPr>
        <w:rFonts w:hint="default" w:ascii="Courier New" w:hAnsi="Courier New"/>
      </w:rPr>
    </w:lvl>
    <w:lvl w:ilvl="2" w:tplc="FE325668">
      <w:start w:val="1"/>
      <w:numFmt w:val="bullet"/>
      <w:lvlText w:val=""/>
      <w:lvlJc w:val="left"/>
      <w:pPr>
        <w:ind w:left="2160" w:hanging="360"/>
      </w:pPr>
      <w:rPr>
        <w:rFonts w:hint="default" w:ascii="Wingdings" w:hAnsi="Wingdings"/>
      </w:rPr>
    </w:lvl>
    <w:lvl w:ilvl="3" w:tplc="4D1EE49C">
      <w:start w:val="1"/>
      <w:numFmt w:val="bullet"/>
      <w:lvlText w:val=""/>
      <w:lvlJc w:val="left"/>
      <w:pPr>
        <w:ind w:left="2880" w:hanging="360"/>
      </w:pPr>
      <w:rPr>
        <w:rFonts w:hint="default" w:ascii="Symbol" w:hAnsi="Symbol"/>
      </w:rPr>
    </w:lvl>
    <w:lvl w:ilvl="4" w:tplc="B5145EA0">
      <w:start w:val="1"/>
      <w:numFmt w:val="bullet"/>
      <w:lvlText w:val="o"/>
      <w:lvlJc w:val="left"/>
      <w:pPr>
        <w:ind w:left="3600" w:hanging="360"/>
      </w:pPr>
      <w:rPr>
        <w:rFonts w:hint="default" w:ascii="Courier New" w:hAnsi="Courier New"/>
      </w:rPr>
    </w:lvl>
    <w:lvl w:ilvl="5" w:tplc="8270827E">
      <w:start w:val="1"/>
      <w:numFmt w:val="bullet"/>
      <w:lvlText w:val=""/>
      <w:lvlJc w:val="left"/>
      <w:pPr>
        <w:ind w:left="4320" w:hanging="360"/>
      </w:pPr>
      <w:rPr>
        <w:rFonts w:hint="default" w:ascii="Wingdings" w:hAnsi="Wingdings"/>
      </w:rPr>
    </w:lvl>
    <w:lvl w:ilvl="6" w:tplc="98A0D9DE">
      <w:start w:val="1"/>
      <w:numFmt w:val="bullet"/>
      <w:lvlText w:val=""/>
      <w:lvlJc w:val="left"/>
      <w:pPr>
        <w:ind w:left="5040" w:hanging="360"/>
      </w:pPr>
      <w:rPr>
        <w:rFonts w:hint="default" w:ascii="Symbol" w:hAnsi="Symbol"/>
      </w:rPr>
    </w:lvl>
    <w:lvl w:ilvl="7" w:tplc="C80603E8">
      <w:start w:val="1"/>
      <w:numFmt w:val="bullet"/>
      <w:lvlText w:val="o"/>
      <w:lvlJc w:val="left"/>
      <w:pPr>
        <w:ind w:left="5760" w:hanging="360"/>
      </w:pPr>
      <w:rPr>
        <w:rFonts w:hint="default" w:ascii="Courier New" w:hAnsi="Courier New"/>
      </w:rPr>
    </w:lvl>
    <w:lvl w:ilvl="8" w:tplc="2CE6CF16">
      <w:start w:val="1"/>
      <w:numFmt w:val="bullet"/>
      <w:lvlText w:val=""/>
      <w:lvlJc w:val="left"/>
      <w:pPr>
        <w:ind w:left="6480" w:hanging="360"/>
      </w:pPr>
      <w:rPr>
        <w:rFonts w:hint="default" w:ascii="Wingdings" w:hAnsi="Wingdings"/>
      </w:rPr>
    </w:lvl>
  </w:abstractNum>
  <w:abstractNum w:abstractNumId="3" w15:restartNumberingAfterBreak="0">
    <w:nsid w:val="6AFA1856"/>
    <w:multiLevelType w:val="hybridMultilevel"/>
    <w:tmpl w:val="08283530"/>
    <w:lvl w:ilvl="0" w:tplc="CA2A4754">
      <w:start w:val="1"/>
      <w:numFmt w:val="bullet"/>
      <w:lvlText w:val=""/>
      <w:lvlJc w:val="left"/>
      <w:pPr>
        <w:ind w:left="720" w:hanging="360"/>
      </w:pPr>
      <w:rPr>
        <w:rFonts w:hint="default" w:ascii="Symbol" w:hAnsi="Symbol"/>
      </w:rPr>
    </w:lvl>
    <w:lvl w:ilvl="1" w:tplc="C234B9CC">
      <w:start w:val="1"/>
      <w:numFmt w:val="bullet"/>
      <w:lvlText w:val="o"/>
      <w:lvlJc w:val="left"/>
      <w:pPr>
        <w:ind w:left="1440" w:hanging="360"/>
      </w:pPr>
      <w:rPr>
        <w:rFonts w:hint="default" w:ascii="Courier New" w:hAnsi="Courier New"/>
      </w:rPr>
    </w:lvl>
    <w:lvl w:ilvl="2" w:tplc="6A7ECA0E">
      <w:start w:val="1"/>
      <w:numFmt w:val="bullet"/>
      <w:lvlText w:val=""/>
      <w:lvlJc w:val="left"/>
      <w:pPr>
        <w:ind w:left="2160" w:hanging="360"/>
      </w:pPr>
      <w:rPr>
        <w:rFonts w:hint="default" w:ascii="Wingdings" w:hAnsi="Wingdings"/>
      </w:rPr>
    </w:lvl>
    <w:lvl w:ilvl="3" w:tplc="322E915E">
      <w:start w:val="1"/>
      <w:numFmt w:val="bullet"/>
      <w:lvlText w:val=""/>
      <w:lvlJc w:val="left"/>
      <w:pPr>
        <w:ind w:left="2880" w:hanging="360"/>
      </w:pPr>
      <w:rPr>
        <w:rFonts w:hint="default" w:ascii="Symbol" w:hAnsi="Symbol"/>
      </w:rPr>
    </w:lvl>
    <w:lvl w:ilvl="4" w:tplc="4E2C6AFE">
      <w:start w:val="1"/>
      <w:numFmt w:val="bullet"/>
      <w:lvlText w:val="o"/>
      <w:lvlJc w:val="left"/>
      <w:pPr>
        <w:ind w:left="3600" w:hanging="360"/>
      </w:pPr>
      <w:rPr>
        <w:rFonts w:hint="default" w:ascii="Courier New" w:hAnsi="Courier New"/>
      </w:rPr>
    </w:lvl>
    <w:lvl w:ilvl="5" w:tplc="2DECFBCA">
      <w:start w:val="1"/>
      <w:numFmt w:val="bullet"/>
      <w:lvlText w:val=""/>
      <w:lvlJc w:val="left"/>
      <w:pPr>
        <w:ind w:left="4320" w:hanging="360"/>
      </w:pPr>
      <w:rPr>
        <w:rFonts w:hint="default" w:ascii="Wingdings" w:hAnsi="Wingdings"/>
      </w:rPr>
    </w:lvl>
    <w:lvl w:ilvl="6" w:tplc="16FC13CE">
      <w:start w:val="1"/>
      <w:numFmt w:val="bullet"/>
      <w:lvlText w:val=""/>
      <w:lvlJc w:val="left"/>
      <w:pPr>
        <w:ind w:left="5040" w:hanging="360"/>
      </w:pPr>
      <w:rPr>
        <w:rFonts w:hint="default" w:ascii="Symbol" w:hAnsi="Symbol"/>
      </w:rPr>
    </w:lvl>
    <w:lvl w:ilvl="7" w:tplc="340E4F0E">
      <w:start w:val="1"/>
      <w:numFmt w:val="bullet"/>
      <w:lvlText w:val="o"/>
      <w:lvlJc w:val="left"/>
      <w:pPr>
        <w:ind w:left="5760" w:hanging="360"/>
      </w:pPr>
      <w:rPr>
        <w:rFonts w:hint="default" w:ascii="Courier New" w:hAnsi="Courier New"/>
      </w:rPr>
    </w:lvl>
    <w:lvl w:ilvl="8" w:tplc="64E2B63E">
      <w:start w:val="1"/>
      <w:numFmt w:val="bullet"/>
      <w:lvlText w:val=""/>
      <w:lvlJc w:val="left"/>
      <w:pPr>
        <w:ind w:left="6480" w:hanging="360"/>
      </w:pPr>
      <w:rPr>
        <w:rFonts w:hint="default" w:ascii="Wingdings" w:hAnsi="Wingdings"/>
      </w:rPr>
    </w:lvl>
  </w:abstractNum>
  <w:num w:numId="1" w16cid:durableId="1628506349">
    <w:abstractNumId w:val="3"/>
  </w:num>
  <w:num w:numId="2" w16cid:durableId="816217740">
    <w:abstractNumId w:val="2"/>
  </w:num>
  <w:num w:numId="3" w16cid:durableId="234510931">
    <w:abstractNumId w:val="1"/>
  </w:num>
  <w:num w:numId="4" w16cid:durableId="73427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55"/>
    <w:rsid w:val="00012D1A"/>
    <w:rsid w:val="00082AE8"/>
    <w:rsid w:val="000A1CE0"/>
    <w:rsid w:val="000F340A"/>
    <w:rsid w:val="00134E3B"/>
    <w:rsid w:val="001533C6"/>
    <w:rsid w:val="0015768B"/>
    <w:rsid w:val="001853D4"/>
    <w:rsid w:val="001B1F34"/>
    <w:rsid w:val="0030523D"/>
    <w:rsid w:val="00324214"/>
    <w:rsid w:val="00352F9F"/>
    <w:rsid w:val="00367044"/>
    <w:rsid w:val="003D4C7B"/>
    <w:rsid w:val="004057C7"/>
    <w:rsid w:val="00483565"/>
    <w:rsid w:val="00521334"/>
    <w:rsid w:val="00571955"/>
    <w:rsid w:val="00634AEE"/>
    <w:rsid w:val="00637522"/>
    <w:rsid w:val="00660A0B"/>
    <w:rsid w:val="006B4517"/>
    <w:rsid w:val="006B758C"/>
    <w:rsid w:val="0070794F"/>
    <w:rsid w:val="007B03DA"/>
    <w:rsid w:val="00876E40"/>
    <w:rsid w:val="009A2E25"/>
    <w:rsid w:val="009D1D91"/>
    <w:rsid w:val="00A47451"/>
    <w:rsid w:val="00B24804"/>
    <w:rsid w:val="00B453E0"/>
    <w:rsid w:val="00B46213"/>
    <w:rsid w:val="00B844CE"/>
    <w:rsid w:val="00C83F2C"/>
    <w:rsid w:val="00CC4248"/>
    <w:rsid w:val="00D4264F"/>
    <w:rsid w:val="00E00DBE"/>
    <w:rsid w:val="00E171BF"/>
    <w:rsid w:val="00E32168"/>
    <w:rsid w:val="00E93F7B"/>
    <w:rsid w:val="00EB7A55"/>
    <w:rsid w:val="00EE1A98"/>
    <w:rsid w:val="00F05904"/>
    <w:rsid w:val="00F0666A"/>
    <w:rsid w:val="0479BDBA"/>
    <w:rsid w:val="06DA019A"/>
    <w:rsid w:val="0A42DA2F"/>
    <w:rsid w:val="0A8FE575"/>
    <w:rsid w:val="181265B6"/>
    <w:rsid w:val="1893C0B5"/>
    <w:rsid w:val="20B4BD66"/>
    <w:rsid w:val="215EDBBF"/>
    <w:rsid w:val="2536B17D"/>
    <w:rsid w:val="27628B2A"/>
    <w:rsid w:val="2B928037"/>
    <w:rsid w:val="2C4429F3"/>
    <w:rsid w:val="2FD3DA14"/>
    <w:rsid w:val="31059953"/>
    <w:rsid w:val="318E5F04"/>
    <w:rsid w:val="3C0C9548"/>
    <w:rsid w:val="428ABEEB"/>
    <w:rsid w:val="42EB9E10"/>
    <w:rsid w:val="442A65A8"/>
    <w:rsid w:val="45839A11"/>
    <w:rsid w:val="4762066A"/>
    <w:rsid w:val="48351C68"/>
    <w:rsid w:val="49973AAD"/>
    <w:rsid w:val="545A5C92"/>
    <w:rsid w:val="54CE80FC"/>
    <w:rsid w:val="568E6411"/>
    <w:rsid w:val="578017BA"/>
    <w:rsid w:val="5859E8B9"/>
    <w:rsid w:val="5AB7B87C"/>
    <w:rsid w:val="610DD1A3"/>
    <w:rsid w:val="68BE0101"/>
    <w:rsid w:val="6AC3E016"/>
    <w:rsid w:val="6DB6B87F"/>
    <w:rsid w:val="7206CF23"/>
    <w:rsid w:val="72BC7A6E"/>
    <w:rsid w:val="75B0105C"/>
    <w:rsid w:val="7D717CF1"/>
    <w:rsid w:val="7F5C6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A68A"/>
  <w15:chartTrackingRefBased/>
  <w15:docId w15:val="{7B0B12BE-7F78-468F-87B8-9EDB56E5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EB7A55"/>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B7A55"/>
    <w:rPr>
      <w:rFonts w:asciiTheme="majorHAnsi" w:hAnsiTheme="majorHAnsi" w:eastAsiaTheme="majorEastAsia" w:cstheme="majorBidi"/>
      <w:spacing w:val="-10"/>
      <w:kern w:val="28"/>
      <w:sz w:val="56"/>
      <w:szCs w:val="56"/>
    </w:rPr>
  </w:style>
  <w:style w:type="table" w:styleId="TableGrid">
    <w:name w:val="Table Grid"/>
    <w:basedOn w:val="TableNormal"/>
    <w:uiPriority w:val="39"/>
    <w:rsid w:val="00EB7A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B7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c79813-dee4-4655-801b-e1826d52cb11">
      <Terms xmlns="http://schemas.microsoft.com/office/infopath/2007/PartnerControls"/>
    </lcf76f155ced4ddcb4097134ff3c332f>
    <TaxCatchAll xmlns="c025ca3b-34e7-4fd8-9960-6953cbbb1e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FDDCD60576A4D80EC2F39BEC36D54" ma:contentTypeVersion="18" ma:contentTypeDescription="Create a new document." ma:contentTypeScope="" ma:versionID="0ab12bd71635a1b249911285e5bf5c97">
  <xsd:schema xmlns:xsd="http://www.w3.org/2001/XMLSchema" xmlns:xs="http://www.w3.org/2001/XMLSchema" xmlns:p="http://schemas.microsoft.com/office/2006/metadata/properties" xmlns:ns2="24c79813-dee4-4655-801b-e1826d52cb11" xmlns:ns3="c025ca3b-34e7-4fd8-9960-6953cbbb1e63" targetNamespace="http://schemas.microsoft.com/office/2006/metadata/properties" ma:root="true" ma:fieldsID="23882df0d1085a928018fec60ed5fbb5" ns2:_="" ns3:_="">
    <xsd:import namespace="24c79813-dee4-4655-801b-e1826d52cb11"/>
    <xsd:import namespace="c025ca3b-34e7-4fd8-9960-6953cbbb1e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79813-dee4-4655-801b-e1826d52c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B94DA-264D-4F08-A694-A0926616487F}">
  <ds:schemaRefs>
    <ds:schemaRef ds:uri="http://schemas.microsoft.com/sharepoint/v3/contenttype/forms"/>
  </ds:schemaRefs>
</ds:datastoreItem>
</file>

<file path=customXml/itemProps2.xml><?xml version="1.0" encoding="utf-8"?>
<ds:datastoreItem xmlns:ds="http://schemas.openxmlformats.org/officeDocument/2006/customXml" ds:itemID="{A6ACA9A1-F2A3-451B-909F-F39F7E44EAE3}">
  <ds:schemaRefs>
    <ds:schemaRef ds:uri="http://schemas.microsoft.com/office/2006/metadata/properties"/>
    <ds:schemaRef ds:uri="http://schemas.microsoft.com/office/infopath/2007/PartnerControls"/>
    <ds:schemaRef ds:uri="24c79813-dee4-4655-801b-e1826d52cb11"/>
    <ds:schemaRef ds:uri="c025ca3b-34e7-4fd8-9960-6953cbbb1e63"/>
  </ds:schemaRefs>
</ds:datastoreItem>
</file>

<file path=customXml/itemProps3.xml><?xml version="1.0" encoding="utf-8"?>
<ds:datastoreItem xmlns:ds="http://schemas.openxmlformats.org/officeDocument/2006/customXml" ds:itemID="{41744277-3836-41A1-A5DD-4B2FBCE48D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White</dc:creator>
  <keywords/>
  <dc:description/>
  <lastModifiedBy>Christy Sawyer</lastModifiedBy>
  <revision>19</revision>
  <dcterms:created xsi:type="dcterms:W3CDTF">2022-02-04T09:35:00.0000000Z</dcterms:created>
  <dcterms:modified xsi:type="dcterms:W3CDTF">2025-10-02T09:12:55.5086303Z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0x010100871FDDCD60576A4D80EC2F39BEC36D54</vt:lpwstr>
  </property>
  <property fmtid="{D5CDD505-2E9C-101B-9397-08002B2CF9AE}" pid="3" name="MediaServiceImageTags">
    <vt:lpwstr/>
  </property>
</Properties>
</file>